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C1" w:rsidRDefault="002160C1" w:rsidP="002160C1">
      <w:bookmarkStart w:id="0" w:name="_GoBack"/>
      <w:bookmarkEnd w:id="0"/>
    </w:p>
    <w:p w:rsidR="002160C1" w:rsidRPr="002B14A5" w:rsidRDefault="002160C1" w:rsidP="00040424">
      <w:pPr>
        <w:pStyle w:val="Titre"/>
        <w:rPr>
          <w:rFonts w:cs="Arial"/>
        </w:rPr>
      </w:pPr>
      <w:bookmarkStart w:id="1" w:name="OLE_LINK1"/>
      <w:bookmarkStart w:id="2" w:name="OLE_LINK2"/>
      <w:r w:rsidRPr="002B14A5">
        <w:rPr>
          <w:rFonts w:cs="Arial"/>
        </w:rPr>
        <w:t>FICHE DE LECTURE</w:t>
      </w:r>
    </w:p>
    <w:p w:rsidR="002160C1" w:rsidRPr="002B14A5" w:rsidRDefault="00A571D0" w:rsidP="00040424">
      <w:pPr>
        <w:pStyle w:val="Titre"/>
        <w:rPr>
          <w:rFonts w:cs="Arial"/>
        </w:rPr>
      </w:pPr>
      <w:bookmarkStart w:id="3" w:name="OLE_LINK3"/>
      <w:bookmarkStart w:id="4" w:name="OLE_LINK4"/>
      <w:bookmarkEnd w:id="1"/>
      <w:bookmarkEnd w:id="2"/>
      <w:r>
        <w:rPr>
          <w:rFonts w:cs="Arial"/>
        </w:rPr>
        <w:t>Evolution de la procédure d’agrément des hébergeurs de données de santé</w:t>
      </w:r>
    </w:p>
    <w:bookmarkEnd w:id="3"/>
    <w:bookmarkEnd w:id="4"/>
    <w:p w:rsidR="002160C1" w:rsidRPr="002B14A5" w:rsidRDefault="002160C1" w:rsidP="00040424">
      <w:pPr>
        <w:pStyle w:val="Titre"/>
        <w:rPr>
          <w:rFonts w:cs="Arial"/>
          <w:i/>
        </w:rPr>
      </w:pPr>
      <w:r w:rsidRPr="002B14A5">
        <w:rPr>
          <w:rFonts w:cs="Arial"/>
          <w:i/>
        </w:rPr>
        <w:t>« </w:t>
      </w:r>
      <w:r w:rsidR="00B5648D">
        <w:rPr>
          <w:rFonts w:cs="Arial"/>
          <w:i/>
        </w:rPr>
        <w:t>Emise par l’expéditeur du mail</w:t>
      </w:r>
      <w:r w:rsidRPr="002B14A5">
        <w:rPr>
          <w:rFonts w:cs="Arial"/>
          <w:i/>
        </w:rPr>
        <w:t>»</w:t>
      </w:r>
    </w:p>
    <w:p w:rsidR="00040424" w:rsidRPr="002B14A5" w:rsidRDefault="00040424" w:rsidP="00040424">
      <w:pPr>
        <w:rPr>
          <w:rFonts w:cs="Arial"/>
          <w:szCs w:val="20"/>
        </w:rPr>
      </w:pPr>
    </w:p>
    <w:p w:rsidR="00040424" w:rsidRPr="002B14A5" w:rsidRDefault="00040424" w:rsidP="00040424">
      <w:pPr>
        <w:rPr>
          <w:rFonts w:cs="Arial"/>
          <w:szCs w:val="20"/>
        </w:rPr>
      </w:pPr>
    </w:p>
    <w:p w:rsidR="002160C1" w:rsidRPr="00C66EAF" w:rsidRDefault="002160C1" w:rsidP="00040424">
      <w:pPr>
        <w:pStyle w:val="Sommaire"/>
      </w:pPr>
      <w:r w:rsidRPr="002B14A5">
        <w:rPr>
          <w:rFonts w:cs="Arial"/>
          <w:sz w:val="20"/>
          <w:szCs w:val="20"/>
        </w:rPr>
        <w:br w:type="page"/>
      </w:r>
      <w:r w:rsidRPr="00C66EAF">
        <w:lastRenderedPageBreak/>
        <w:t>Sommaire</w:t>
      </w:r>
    </w:p>
    <w:p w:rsidR="002160C1" w:rsidRPr="00D92254" w:rsidRDefault="002160C1" w:rsidP="002160C1"/>
    <w:p w:rsidR="00FA77ED" w:rsidRDefault="008F5784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 w:bidi="ar-SA"/>
        </w:rPr>
      </w:pPr>
      <w:r w:rsidRPr="00D92254">
        <w:rPr>
          <w:sz w:val="22"/>
        </w:rPr>
        <w:fldChar w:fldCharType="begin"/>
      </w:r>
      <w:r w:rsidR="002160C1" w:rsidRPr="00D92254">
        <w:instrText xml:space="preserve"> TOC \o "1-3" \h \z \u </w:instrText>
      </w:r>
      <w:r w:rsidRPr="00D92254">
        <w:rPr>
          <w:sz w:val="22"/>
        </w:rPr>
        <w:fldChar w:fldCharType="separate"/>
      </w:r>
      <w:hyperlink w:anchor="_Toc461638318" w:history="1">
        <w:r w:rsidR="00FA77ED" w:rsidRPr="004D74FF">
          <w:rPr>
            <w:rStyle w:val="Lienhypertexte"/>
            <w:noProof/>
          </w:rPr>
          <w:t>1</w:t>
        </w:r>
        <w:r w:rsidR="00FA77ED">
          <w:rPr>
            <w:rFonts w:asciiTheme="minorHAnsi" w:eastAsiaTheme="minorEastAsia" w:hAnsiTheme="minorHAnsi" w:cstheme="minorBidi"/>
            <w:noProof/>
            <w:sz w:val="22"/>
            <w:lang w:eastAsia="fr-FR" w:bidi="ar-SA"/>
          </w:rPr>
          <w:tab/>
        </w:r>
        <w:r w:rsidR="00FA77ED" w:rsidRPr="004D74FF">
          <w:rPr>
            <w:rStyle w:val="Lienhypertexte"/>
            <w:noProof/>
          </w:rPr>
          <w:t>Légende de la note de lecture</w:t>
        </w:r>
        <w:r w:rsidR="00FA77ED">
          <w:rPr>
            <w:noProof/>
            <w:webHidden/>
          </w:rPr>
          <w:tab/>
        </w:r>
        <w:r w:rsidR="00FA77ED">
          <w:rPr>
            <w:noProof/>
            <w:webHidden/>
          </w:rPr>
          <w:fldChar w:fldCharType="begin"/>
        </w:r>
        <w:r w:rsidR="00FA77ED">
          <w:rPr>
            <w:noProof/>
            <w:webHidden/>
          </w:rPr>
          <w:instrText xml:space="preserve"> PAGEREF _Toc461638318 \h </w:instrText>
        </w:r>
        <w:r w:rsidR="00FA77ED">
          <w:rPr>
            <w:noProof/>
            <w:webHidden/>
          </w:rPr>
        </w:r>
        <w:r w:rsidR="00FA77ED">
          <w:rPr>
            <w:noProof/>
            <w:webHidden/>
          </w:rPr>
          <w:fldChar w:fldCharType="separate"/>
        </w:r>
        <w:r w:rsidR="00D71EEF">
          <w:rPr>
            <w:noProof/>
            <w:webHidden/>
          </w:rPr>
          <w:t>3</w:t>
        </w:r>
        <w:r w:rsidR="00FA77ED">
          <w:rPr>
            <w:noProof/>
            <w:webHidden/>
          </w:rPr>
          <w:fldChar w:fldCharType="end"/>
        </w:r>
      </w:hyperlink>
    </w:p>
    <w:p w:rsidR="00FA77ED" w:rsidRDefault="00763864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 w:bidi="ar-SA"/>
        </w:rPr>
      </w:pPr>
      <w:hyperlink w:anchor="_Toc461638319" w:history="1">
        <w:r w:rsidR="00FA77ED" w:rsidRPr="004D74FF">
          <w:rPr>
            <w:rStyle w:val="Lienhypertexte"/>
            <w:noProof/>
          </w:rPr>
          <w:t>2</w:t>
        </w:r>
        <w:r w:rsidR="00FA77ED">
          <w:rPr>
            <w:rFonts w:asciiTheme="minorHAnsi" w:eastAsiaTheme="minorEastAsia" w:hAnsiTheme="minorHAnsi" w:cstheme="minorBidi"/>
            <w:noProof/>
            <w:sz w:val="22"/>
            <w:lang w:eastAsia="fr-FR" w:bidi="ar-SA"/>
          </w:rPr>
          <w:tab/>
        </w:r>
        <w:r w:rsidR="00FA77ED" w:rsidRPr="004D74FF">
          <w:rPr>
            <w:rStyle w:val="Lienhypertexte"/>
            <w:noProof/>
          </w:rPr>
          <w:t>Remarques</w:t>
        </w:r>
        <w:r w:rsidR="00FA77ED">
          <w:rPr>
            <w:noProof/>
            <w:webHidden/>
          </w:rPr>
          <w:tab/>
        </w:r>
        <w:r w:rsidR="00FA77ED">
          <w:rPr>
            <w:noProof/>
            <w:webHidden/>
          </w:rPr>
          <w:fldChar w:fldCharType="begin"/>
        </w:r>
        <w:r w:rsidR="00FA77ED">
          <w:rPr>
            <w:noProof/>
            <w:webHidden/>
          </w:rPr>
          <w:instrText xml:space="preserve"> PAGEREF _Toc461638319 \h </w:instrText>
        </w:r>
        <w:r w:rsidR="00FA77ED">
          <w:rPr>
            <w:noProof/>
            <w:webHidden/>
          </w:rPr>
        </w:r>
        <w:r w:rsidR="00FA77ED">
          <w:rPr>
            <w:noProof/>
            <w:webHidden/>
          </w:rPr>
          <w:fldChar w:fldCharType="separate"/>
        </w:r>
        <w:r w:rsidR="00D71EEF">
          <w:rPr>
            <w:noProof/>
            <w:webHidden/>
          </w:rPr>
          <w:t>4</w:t>
        </w:r>
        <w:r w:rsidR="00FA77ED">
          <w:rPr>
            <w:noProof/>
            <w:webHidden/>
          </w:rPr>
          <w:fldChar w:fldCharType="end"/>
        </w:r>
      </w:hyperlink>
    </w:p>
    <w:p w:rsidR="00FA77ED" w:rsidRDefault="00763864">
      <w:pPr>
        <w:pStyle w:val="TM2"/>
        <w:rPr>
          <w:rFonts w:asciiTheme="minorHAnsi" w:eastAsiaTheme="minorEastAsia" w:hAnsiTheme="minorHAnsi" w:cstheme="minorBidi"/>
          <w:noProof/>
          <w:sz w:val="22"/>
          <w:lang w:eastAsia="fr-FR" w:bidi="ar-SA"/>
        </w:rPr>
      </w:pPr>
      <w:hyperlink w:anchor="_Toc461638320" w:history="1">
        <w:r w:rsidR="00FA77ED" w:rsidRPr="004D74FF">
          <w:rPr>
            <w:rStyle w:val="Lienhypertexte"/>
            <w:noProof/>
          </w:rPr>
          <w:t>2.1</w:t>
        </w:r>
        <w:r w:rsidR="00FA77ED">
          <w:rPr>
            <w:rFonts w:asciiTheme="minorHAnsi" w:eastAsiaTheme="minorEastAsia" w:hAnsiTheme="minorHAnsi" w:cstheme="minorBidi"/>
            <w:noProof/>
            <w:sz w:val="22"/>
            <w:lang w:eastAsia="fr-FR" w:bidi="ar-SA"/>
          </w:rPr>
          <w:tab/>
        </w:r>
        <w:r w:rsidR="00FA77ED" w:rsidRPr="004D74FF">
          <w:rPr>
            <w:rStyle w:val="Lienhypertexte"/>
            <w:noProof/>
          </w:rPr>
          <w:t>Document «  Vue d'ensemble référentiel HDS »</w:t>
        </w:r>
        <w:r w:rsidR="00FA77ED">
          <w:rPr>
            <w:noProof/>
            <w:webHidden/>
          </w:rPr>
          <w:tab/>
        </w:r>
        <w:r w:rsidR="00FA77ED">
          <w:rPr>
            <w:noProof/>
            <w:webHidden/>
          </w:rPr>
          <w:fldChar w:fldCharType="begin"/>
        </w:r>
        <w:r w:rsidR="00FA77ED">
          <w:rPr>
            <w:noProof/>
            <w:webHidden/>
          </w:rPr>
          <w:instrText xml:space="preserve"> PAGEREF _Toc461638320 \h </w:instrText>
        </w:r>
        <w:r w:rsidR="00FA77ED">
          <w:rPr>
            <w:noProof/>
            <w:webHidden/>
          </w:rPr>
        </w:r>
        <w:r w:rsidR="00FA77ED">
          <w:rPr>
            <w:noProof/>
            <w:webHidden/>
          </w:rPr>
          <w:fldChar w:fldCharType="separate"/>
        </w:r>
        <w:r w:rsidR="00D71EEF">
          <w:rPr>
            <w:noProof/>
            <w:webHidden/>
          </w:rPr>
          <w:t>4</w:t>
        </w:r>
        <w:r w:rsidR="00FA77ED">
          <w:rPr>
            <w:noProof/>
            <w:webHidden/>
          </w:rPr>
          <w:fldChar w:fldCharType="end"/>
        </w:r>
      </w:hyperlink>
    </w:p>
    <w:p w:rsidR="00FA77ED" w:rsidRDefault="00763864">
      <w:pPr>
        <w:pStyle w:val="TM2"/>
        <w:rPr>
          <w:rFonts w:asciiTheme="minorHAnsi" w:eastAsiaTheme="minorEastAsia" w:hAnsiTheme="minorHAnsi" w:cstheme="minorBidi"/>
          <w:noProof/>
          <w:sz w:val="22"/>
          <w:lang w:eastAsia="fr-FR" w:bidi="ar-SA"/>
        </w:rPr>
      </w:pPr>
      <w:hyperlink w:anchor="_Toc461638321" w:history="1">
        <w:r w:rsidR="00FA77ED" w:rsidRPr="004D74FF">
          <w:rPr>
            <w:rStyle w:val="Lienhypertexte"/>
            <w:noProof/>
          </w:rPr>
          <w:t>2.2</w:t>
        </w:r>
        <w:r w:rsidR="00FA77ED">
          <w:rPr>
            <w:rFonts w:asciiTheme="minorHAnsi" w:eastAsiaTheme="minorEastAsia" w:hAnsiTheme="minorHAnsi" w:cstheme="minorBidi"/>
            <w:noProof/>
            <w:sz w:val="22"/>
            <w:lang w:eastAsia="fr-FR" w:bidi="ar-SA"/>
          </w:rPr>
          <w:tab/>
        </w:r>
        <w:r w:rsidR="00FA77ED" w:rsidRPr="004D74FF">
          <w:rPr>
            <w:rStyle w:val="Lienhypertexte"/>
            <w:noProof/>
          </w:rPr>
          <w:t>Document « Exigences et contrôles du référentiel HDS »</w:t>
        </w:r>
        <w:r w:rsidR="00FA77ED">
          <w:rPr>
            <w:noProof/>
            <w:webHidden/>
          </w:rPr>
          <w:tab/>
        </w:r>
        <w:r w:rsidR="00FA77ED">
          <w:rPr>
            <w:noProof/>
            <w:webHidden/>
          </w:rPr>
          <w:fldChar w:fldCharType="begin"/>
        </w:r>
        <w:r w:rsidR="00FA77ED">
          <w:rPr>
            <w:noProof/>
            <w:webHidden/>
          </w:rPr>
          <w:instrText xml:space="preserve"> PAGEREF _Toc461638321 \h </w:instrText>
        </w:r>
        <w:r w:rsidR="00FA77ED">
          <w:rPr>
            <w:noProof/>
            <w:webHidden/>
          </w:rPr>
        </w:r>
        <w:r w:rsidR="00FA77ED">
          <w:rPr>
            <w:noProof/>
            <w:webHidden/>
          </w:rPr>
          <w:fldChar w:fldCharType="separate"/>
        </w:r>
        <w:r w:rsidR="00D71EEF">
          <w:rPr>
            <w:noProof/>
            <w:webHidden/>
          </w:rPr>
          <w:t>5</w:t>
        </w:r>
        <w:r w:rsidR="00FA77ED">
          <w:rPr>
            <w:noProof/>
            <w:webHidden/>
          </w:rPr>
          <w:fldChar w:fldCharType="end"/>
        </w:r>
      </w:hyperlink>
    </w:p>
    <w:p w:rsidR="009F3AD8" w:rsidRDefault="008F5784" w:rsidP="009F3AD8">
      <w:r w:rsidRPr="00D92254">
        <w:fldChar w:fldCharType="end"/>
      </w:r>
    </w:p>
    <w:p w:rsidR="009F3AD8" w:rsidRDefault="009F3AD8" w:rsidP="009F3AD8"/>
    <w:p w:rsidR="009F3AD8" w:rsidRDefault="009F3AD8">
      <w:pPr>
        <w:spacing w:after="0"/>
        <w:jc w:val="left"/>
      </w:pPr>
      <w:r>
        <w:br w:type="page"/>
      </w:r>
    </w:p>
    <w:p w:rsidR="002160C1" w:rsidRPr="00183C8A" w:rsidRDefault="002160C1" w:rsidP="002160C1">
      <w:pPr>
        <w:pStyle w:val="Titre1"/>
        <w:spacing w:after="0"/>
        <w:ind w:left="432" w:hanging="432"/>
      </w:pPr>
      <w:bookmarkStart w:id="5" w:name="_Toc461638318"/>
      <w:r w:rsidRPr="00183C8A">
        <w:lastRenderedPageBreak/>
        <w:t>Légende de la note de lecture</w:t>
      </w:r>
      <w:bookmarkEnd w:id="5"/>
    </w:p>
    <w:p w:rsidR="002160C1" w:rsidRPr="00183C8A" w:rsidRDefault="002160C1" w:rsidP="002160C1">
      <w:r w:rsidRPr="00183C8A">
        <w:t xml:space="preserve">1) </w:t>
      </w:r>
      <w:r w:rsidRPr="00183C8A">
        <w:rPr>
          <w:b/>
        </w:rPr>
        <w:t>Relecteur</w:t>
      </w:r>
      <w:r w:rsidRPr="00183C8A">
        <w:t xml:space="preserve"> : Saisir vos initiales (dans un objectif de traitement facilité des retours) ;</w:t>
      </w:r>
    </w:p>
    <w:p w:rsidR="002160C1" w:rsidRPr="00183C8A" w:rsidRDefault="002160C1" w:rsidP="002160C1">
      <w:r w:rsidRPr="00183C8A">
        <w:t xml:space="preserve">2) </w:t>
      </w:r>
      <w:r w:rsidRPr="00183C8A">
        <w:rPr>
          <w:b/>
        </w:rPr>
        <w:t>Section</w:t>
      </w:r>
      <w:r w:rsidRPr="00183C8A">
        <w:t xml:space="preserve"> / § : Numéro/Référence de la section / du chapitre du document concerné par la remarque du relecteur (ex : §3.4.) ;</w:t>
      </w:r>
    </w:p>
    <w:p w:rsidR="002160C1" w:rsidRPr="00183C8A" w:rsidRDefault="002160C1" w:rsidP="002160C1">
      <w:r w:rsidRPr="00183C8A">
        <w:t xml:space="preserve">3) </w:t>
      </w:r>
      <w:r w:rsidRPr="00183C8A">
        <w:rPr>
          <w:b/>
        </w:rPr>
        <w:t>Page</w:t>
      </w:r>
      <w:r w:rsidRPr="00183C8A">
        <w:t xml:space="preserve"> : Numéro de la page du document concernée par la remarque du relecteur ;</w:t>
      </w:r>
    </w:p>
    <w:p w:rsidR="002160C1" w:rsidRPr="00183C8A" w:rsidRDefault="002160C1" w:rsidP="002160C1">
      <w:r w:rsidRPr="00183C8A">
        <w:t xml:space="preserve">4) </w:t>
      </w:r>
      <w:r w:rsidRPr="00183C8A">
        <w:rPr>
          <w:b/>
        </w:rPr>
        <w:t>Objet de la remarque</w:t>
      </w:r>
      <w:r w:rsidRPr="00183C8A">
        <w:t xml:space="preserve"> : Énoncé du point / thème / problématique sur lequel porte votre remarque, ainsi que des commentaires associés ;</w:t>
      </w:r>
    </w:p>
    <w:p w:rsidR="002160C1" w:rsidRPr="00183C8A" w:rsidRDefault="002160C1" w:rsidP="002160C1">
      <w:pPr>
        <w:pStyle w:val="Sansinterligne"/>
      </w:pPr>
      <w:r w:rsidRPr="00183C8A">
        <w:t xml:space="preserve">5) </w:t>
      </w:r>
      <w:r w:rsidRPr="00183C8A">
        <w:rPr>
          <w:b/>
        </w:rPr>
        <w:t>Proposition de rédaction</w:t>
      </w:r>
      <w:r w:rsidRPr="00183C8A">
        <w:t xml:space="preserve"> : Saisir vos suggestions sur le point / thème / problématique précédemment décrit. Ces suggestions peuvent prendre différentes formes – proposition : </w:t>
      </w:r>
    </w:p>
    <w:p w:rsidR="002160C1" w:rsidRDefault="002160C1" w:rsidP="002160C1">
      <w:pPr>
        <w:pStyle w:val="Sansinterligne"/>
        <w:numPr>
          <w:ilvl w:val="0"/>
          <w:numId w:val="17"/>
        </w:numPr>
      </w:pPr>
      <w:r w:rsidRPr="00183C8A">
        <w:t xml:space="preserve">d'une nouvelle rédaction pour le paragraphe concerné, </w:t>
      </w:r>
    </w:p>
    <w:p w:rsidR="002160C1" w:rsidRDefault="002160C1" w:rsidP="002160C1">
      <w:pPr>
        <w:pStyle w:val="Paragraphedeliste"/>
        <w:numPr>
          <w:ilvl w:val="0"/>
          <w:numId w:val="16"/>
        </w:numPr>
        <w:rPr>
          <w:rFonts w:cs="Calibri"/>
        </w:rPr>
      </w:pPr>
      <w:r w:rsidRPr="00183C8A">
        <w:rPr>
          <w:rFonts w:cs="Calibri"/>
        </w:rPr>
        <w:t xml:space="preserve">d'apport de compléments, </w:t>
      </w:r>
    </w:p>
    <w:p w:rsidR="002160C1" w:rsidRPr="00183C8A" w:rsidRDefault="002160C1" w:rsidP="002160C1">
      <w:pPr>
        <w:pStyle w:val="Paragraphedeliste"/>
        <w:numPr>
          <w:ilvl w:val="0"/>
          <w:numId w:val="16"/>
        </w:numPr>
        <w:rPr>
          <w:rFonts w:cs="Calibri"/>
        </w:rPr>
      </w:pPr>
      <w:r w:rsidRPr="00183C8A">
        <w:rPr>
          <w:rFonts w:cs="Calibri"/>
        </w:rPr>
        <w:t>de</w:t>
      </w:r>
      <w:r w:rsidRPr="00183C8A">
        <w:t xml:space="preserve"> suppression du paragraphe, </w:t>
      </w:r>
    </w:p>
    <w:p w:rsidR="002160C1" w:rsidRPr="00183C8A" w:rsidRDefault="002160C1" w:rsidP="002160C1">
      <w:pPr>
        <w:pStyle w:val="Paragraphedeliste"/>
        <w:numPr>
          <w:ilvl w:val="0"/>
          <w:numId w:val="16"/>
        </w:numPr>
        <w:rPr>
          <w:rFonts w:cs="Calibri"/>
        </w:rPr>
      </w:pPr>
      <w:r w:rsidRPr="00183C8A">
        <w:rPr>
          <w:rFonts w:cs="Calibri"/>
        </w:rPr>
        <w:t>de déplacement du paragraphe dans une autre section du document.</w:t>
      </w:r>
    </w:p>
    <w:p w:rsidR="002160C1" w:rsidRPr="00183C8A" w:rsidRDefault="002160C1" w:rsidP="002160C1">
      <w:r w:rsidRPr="00183C8A">
        <w:t xml:space="preserve">6) </w:t>
      </w:r>
      <w:r w:rsidRPr="00183C8A">
        <w:rPr>
          <w:b/>
        </w:rPr>
        <w:t>Statut</w:t>
      </w:r>
      <w:r w:rsidRPr="00183C8A">
        <w:t xml:space="preserve"> : Laisser la case vierge (utilisée à fin de traitement des retours par les personnes en charge de la consolidation). Légende des statuts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160C1" w:rsidRPr="00183C8A" w:rsidTr="006704CF">
        <w:tc>
          <w:tcPr>
            <w:tcW w:w="2093" w:type="dxa"/>
            <w:shd w:val="clear" w:color="auto" w:fill="auto"/>
            <w:vAlign w:val="center"/>
          </w:tcPr>
          <w:p w:rsidR="002160C1" w:rsidRPr="000B7FD0" w:rsidRDefault="002160C1" w:rsidP="000B7FD0">
            <w:pPr>
              <w:pStyle w:val="Tableau"/>
              <w:jc w:val="center"/>
              <w:rPr>
                <w:b/>
                <w:sz w:val="28"/>
                <w:szCs w:val="28"/>
              </w:rPr>
            </w:pPr>
            <w:r w:rsidRPr="000B7FD0">
              <w:rPr>
                <w:b/>
                <w:sz w:val="28"/>
                <w:szCs w:val="28"/>
              </w:rPr>
              <w:t>OK</w:t>
            </w:r>
          </w:p>
        </w:tc>
        <w:tc>
          <w:tcPr>
            <w:tcW w:w="7119" w:type="dxa"/>
          </w:tcPr>
          <w:p w:rsidR="002160C1" w:rsidRDefault="002160C1" w:rsidP="000B7FD0">
            <w:pPr>
              <w:pStyle w:val="Tableau"/>
            </w:pPr>
            <w:r w:rsidRPr="000E2DF9">
              <w:t>Remarque prise en compte (</w:t>
            </w:r>
            <w:proofErr w:type="spellStart"/>
            <w:r w:rsidRPr="000E2DF9">
              <w:t>ie</w:t>
            </w:r>
            <w:proofErr w:type="spellEnd"/>
            <w:r w:rsidRPr="000E2DF9">
              <w:t>. entraînant des modifications dans le document)</w:t>
            </w:r>
          </w:p>
        </w:tc>
      </w:tr>
      <w:tr w:rsidR="002160C1" w:rsidRPr="00183C8A" w:rsidTr="006704CF">
        <w:tc>
          <w:tcPr>
            <w:tcW w:w="2093" w:type="dxa"/>
            <w:shd w:val="clear" w:color="auto" w:fill="auto"/>
            <w:vAlign w:val="center"/>
          </w:tcPr>
          <w:p w:rsidR="002160C1" w:rsidRPr="000B7FD0" w:rsidRDefault="002160C1" w:rsidP="000B7FD0">
            <w:pPr>
              <w:pStyle w:val="Tableau"/>
              <w:jc w:val="center"/>
              <w:rPr>
                <w:b/>
                <w:color w:val="FF0000"/>
                <w:sz w:val="28"/>
                <w:szCs w:val="28"/>
              </w:rPr>
            </w:pPr>
            <w:r w:rsidRPr="000B7FD0">
              <w:rPr>
                <w:b/>
                <w:color w:val="FF0000"/>
                <w:sz w:val="28"/>
                <w:szCs w:val="28"/>
              </w:rPr>
              <w:t>NOK</w:t>
            </w:r>
          </w:p>
        </w:tc>
        <w:tc>
          <w:tcPr>
            <w:tcW w:w="7119" w:type="dxa"/>
          </w:tcPr>
          <w:p w:rsidR="002160C1" w:rsidRDefault="002160C1" w:rsidP="000B7FD0">
            <w:pPr>
              <w:pStyle w:val="Tableau"/>
            </w:pPr>
            <w:r w:rsidRPr="000E2DF9">
              <w:t>Remarque non prise en compte (</w:t>
            </w:r>
            <w:proofErr w:type="spellStart"/>
            <w:r w:rsidRPr="000E2DF9">
              <w:t>ie</w:t>
            </w:r>
            <w:proofErr w:type="spellEnd"/>
            <w:r w:rsidRPr="000E2DF9">
              <w:t xml:space="preserve">. n'entraînant pas de modification dans le document) – Explication </w:t>
            </w:r>
            <w:proofErr w:type="gramStart"/>
            <w:r w:rsidRPr="000E2DF9">
              <w:t>de la</w:t>
            </w:r>
            <w:proofErr w:type="gramEnd"/>
            <w:r w:rsidRPr="000E2DF9">
              <w:t xml:space="preserve"> non prise en compte dans la colonne « Statut »</w:t>
            </w:r>
          </w:p>
        </w:tc>
      </w:tr>
      <w:tr w:rsidR="002160C1" w:rsidRPr="00183C8A" w:rsidTr="006704CF">
        <w:tc>
          <w:tcPr>
            <w:tcW w:w="2093" w:type="dxa"/>
            <w:shd w:val="clear" w:color="auto" w:fill="auto"/>
            <w:vAlign w:val="center"/>
          </w:tcPr>
          <w:p w:rsidR="002160C1" w:rsidRPr="000B7FD0" w:rsidRDefault="002160C1" w:rsidP="000B7FD0">
            <w:pPr>
              <w:pStyle w:val="Tableau"/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0B7FD0">
              <w:rPr>
                <w:b/>
                <w:color w:val="A6A6A6" w:themeColor="background1" w:themeShade="A6"/>
                <w:sz w:val="28"/>
                <w:szCs w:val="28"/>
              </w:rPr>
              <w:t>En cours</w:t>
            </w:r>
          </w:p>
        </w:tc>
        <w:tc>
          <w:tcPr>
            <w:tcW w:w="7119" w:type="dxa"/>
          </w:tcPr>
          <w:p w:rsidR="002160C1" w:rsidRDefault="002160C1" w:rsidP="000B7FD0">
            <w:pPr>
              <w:pStyle w:val="Tableau"/>
            </w:pPr>
            <w:r w:rsidRPr="000E2DF9">
              <w:t>Analyse en cours (arbitrage, demande de décisions, réunion de travail nécessaire...)</w:t>
            </w:r>
          </w:p>
        </w:tc>
      </w:tr>
      <w:tr w:rsidR="002160C1" w:rsidRPr="00183C8A" w:rsidTr="006704CF">
        <w:tc>
          <w:tcPr>
            <w:tcW w:w="2093" w:type="dxa"/>
            <w:shd w:val="clear" w:color="auto" w:fill="auto"/>
            <w:vAlign w:val="center"/>
          </w:tcPr>
          <w:p w:rsidR="002160C1" w:rsidRPr="000B7FD0" w:rsidRDefault="002160C1" w:rsidP="000B7FD0">
            <w:pPr>
              <w:pStyle w:val="Tableau"/>
              <w:jc w:val="center"/>
              <w:rPr>
                <w:b/>
                <w:color w:val="FFC000"/>
                <w:sz w:val="28"/>
                <w:szCs w:val="28"/>
              </w:rPr>
            </w:pPr>
            <w:r w:rsidRPr="000B7FD0">
              <w:rPr>
                <w:b/>
                <w:color w:val="FFC000"/>
                <w:sz w:val="28"/>
                <w:szCs w:val="28"/>
              </w:rPr>
              <w:t>?</w:t>
            </w:r>
          </w:p>
        </w:tc>
        <w:tc>
          <w:tcPr>
            <w:tcW w:w="7119" w:type="dxa"/>
          </w:tcPr>
          <w:p w:rsidR="002160C1" w:rsidRDefault="002160C1" w:rsidP="000B7FD0">
            <w:pPr>
              <w:pStyle w:val="Tableau"/>
            </w:pPr>
            <w:r w:rsidRPr="000E2DF9">
              <w:t>Demande d'informations complémentaires auprès du relecteur</w:t>
            </w:r>
          </w:p>
        </w:tc>
      </w:tr>
    </w:tbl>
    <w:p w:rsidR="002160C1" w:rsidRDefault="002160C1" w:rsidP="002160C1"/>
    <w:p w:rsidR="002160C1" w:rsidRDefault="002160C1" w:rsidP="002160C1">
      <w:r w:rsidRPr="00183C8A">
        <w:t>7) Ajouter autant de lignes que nécessaire</w:t>
      </w:r>
    </w:p>
    <w:p w:rsidR="00A51B0B" w:rsidRDefault="00A51B0B" w:rsidP="002160C1">
      <w:pPr>
        <w:sectPr w:rsidR="00A51B0B" w:rsidSect="006D14D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1560" w:gutter="0"/>
          <w:cols w:space="708"/>
          <w:titlePg/>
          <w:docGrid w:linePitch="360"/>
        </w:sectPr>
      </w:pPr>
    </w:p>
    <w:p w:rsidR="002160C1" w:rsidRDefault="009F3AD8" w:rsidP="009F3AD8">
      <w:pPr>
        <w:pStyle w:val="Titre1"/>
      </w:pPr>
      <w:bookmarkStart w:id="6" w:name="_Toc461638319"/>
      <w:r>
        <w:lastRenderedPageBreak/>
        <w:t>Remarques</w:t>
      </w:r>
      <w:bookmarkEnd w:id="6"/>
    </w:p>
    <w:p w:rsidR="009F3AD8" w:rsidRPr="009F3AD8" w:rsidRDefault="009F3AD8" w:rsidP="009F3AD8">
      <w:pPr>
        <w:pStyle w:val="Titre2"/>
      </w:pPr>
      <w:bookmarkStart w:id="7" w:name="_Toc461638320"/>
      <w:r>
        <w:t>Document «  Vue d'ensemble référentiel HDS »</w:t>
      </w:r>
      <w:bookmarkEnd w:id="7"/>
    </w:p>
    <w:tbl>
      <w:tblPr>
        <w:tblStyle w:val="Grilledutablea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3828"/>
        <w:gridCol w:w="4536"/>
        <w:gridCol w:w="1275"/>
      </w:tblGrid>
      <w:tr w:rsidR="002160C1" w:rsidTr="006704CF">
        <w:trPr>
          <w:trHeight w:val="708"/>
        </w:trPr>
        <w:tc>
          <w:tcPr>
            <w:tcW w:w="534" w:type="dxa"/>
            <w:shd w:val="clear" w:color="auto" w:fill="4BACC6" w:themeFill="accent5"/>
            <w:vAlign w:val="center"/>
          </w:tcPr>
          <w:p w:rsidR="002160C1" w:rsidRPr="00A51B0B" w:rsidRDefault="002160C1" w:rsidP="00A51B0B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N°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2160C1" w:rsidRPr="00A51B0B" w:rsidRDefault="002160C1" w:rsidP="00A51B0B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Relecteur</w:t>
            </w:r>
          </w:p>
        </w:tc>
        <w:tc>
          <w:tcPr>
            <w:tcW w:w="1276" w:type="dxa"/>
            <w:shd w:val="clear" w:color="auto" w:fill="4BACC6" w:themeFill="accent5"/>
            <w:vAlign w:val="center"/>
          </w:tcPr>
          <w:p w:rsidR="002160C1" w:rsidRPr="00A51B0B" w:rsidRDefault="002160C1" w:rsidP="00A51B0B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Section / §</w:t>
            </w:r>
          </w:p>
        </w:tc>
        <w:tc>
          <w:tcPr>
            <w:tcW w:w="1275" w:type="dxa"/>
            <w:shd w:val="clear" w:color="auto" w:fill="4BACC6" w:themeFill="accent5"/>
            <w:vAlign w:val="center"/>
          </w:tcPr>
          <w:p w:rsidR="002160C1" w:rsidRPr="00A51B0B" w:rsidRDefault="002160C1" w:rsidP="00A51B0B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Page</w:t>
            </w:r>
          </w:p>
        </w:tc>
        <w:tc>
          <w:tcPr>
            <w:tcW w:w="3828" w:type="dxa"/>
            <w:shd w:val="clear" w:color="auto" w:fill="4BACC6" w:themeFill="accent5"/>
            <w:vAlign w:val="center"/>
          </w:tcPr>
          <w:p w:rsidR="002160C1" w:rsidRPr="00A51B0B" w:rsidRDefault="002160C1" w:rsidP="00A51B0B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Objet de la remarque</w:t>
            </w:r>
          </w:p>
        </w:tc>
        <w:tc>
          <w:tcPr>
            <w:tcW w:w="4536" w:type="dxa"/>
            <w:shd w:val="clear" w:color="auto" w:fill="4BACC6" w:themeFill="accent5"/>
            <w:vAlign w:val="center"/>
          </w:tcPr>
          <w:p w:rsidR="002160C1" w:rsidRPr="00A51B0B" w:rsidRDefault="002160C1" w:rsidP="00A51B0B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Proposition de rédaction</w:t>
            </w:r>
          </w:p>
        </w:tc>
        <w:tc>
          <w:tcPr>
            <w:tcW w:w="1275" w:type="dxa"/>
            <w:shd w:val="clear" w:color="auto" w:fill="4BACC6" w:themeFill="accent5"/>
            <w:vAlign w:val="center"/>
          </w:tcPr>
          <w:p w:rsidR="002160C1" w:rsidRPr="00A51B0B" w:rsidRDefault="002160C1" w:rsidP="00A51B0B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Statut</w:t>
            </w:r>
          </w:p>
        </w:tc>
      </w:tr>
      <w:tr w:rsidR="002160C1" w:rsidTr="006704CF">
        <w:tc>
          <w:tcPr>
            <w:tcW w:w="534" w:type="dxa"/>
          </w:tcPr>
          <w:p w:rsidR="002160C1" w:rsidRPr="008D36C7" w:rsidRDefault="00B5648D" w:rsidP="007E00D7">
            <w:pPr>
              <w:pStyle w:val="Tableau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160C1" w:rsidRPr="008D36C7" w:rsidRDefault="00B5648D" w:rsidP="00A51B0B">
            <w:pPr>
              <w:pStyle w:val="Tableau"/>
            </w:pPr>
            <w:r>
              <w:t>XX</w:t>
            </w:r>
          </w:p>
        </w:tc>
        <w:tc>
          <w:tcPr>
            <w:tcW w:w="1276" w:type="dxa"/>
          </w:tcPr>
          <w:p w:rsidR="002160C1" w:rsidRPr="008D36C7" w:rsidRDefault="00B5648D" w:rsidP="00A51B0B">
            <w:pPr>
              <w:pStyle w:val="Tableau"/>
            </w:pPr>
            <w:r>
              <w:t>Avant-propos</w:t>
            </w:r>
          </w:p>
        </w:tc>
        <w:tc>
          <w:tcPr>
            <w:tcW w:w="1275" w:type="dxa"/>
          </w:tcPr>
          <w:p w:rsidR="002160C1" w:rsidRPr="008D36C7" w:rsidRDefault="00B5648D" w:rsidP="00A51B0B">
            <w:pPr>
              <w:pStyle w:val="Tableau"/>
            </w:pPr>
            <w:r>
              <w:t>4</w:t>
            </w:r>
          </w:p>
        </w:tc>
        <w:tc>
          <w:tcPr>
            <w:tcW w:w="3828" w:type="dxa"/>
          </w:tcPr>
          <w:p w:rsidR="002160C1" w:rsidRPr="008D36C7" w:rsidRDefault="00B5648D" w:rsidP="00B5648D">
            <w:pPr>
              <w:pStyle w:val="Tableau"/>
            </w:pPr>
            <w:r>
              <w:t xml:space="preserve">Le contrôle du respect par l’application des principes de la PGSSI-S est issu de l’article R1111-14 du Code de la Santé Publique et explicitement requis dans l’habilitation conférée au gouvernement par l’article 202 de la loi de modernisation du système de santé à remplacer le système actuel d’agrément par une certification. Il est donc illégitime de l’écarter dans ce référentiel. </w:t>
            </w:r>
          </w:p>
        </w:tc>
        <w:tc>
          <w:tcPr>
            <w:tcW w:w="4536" w:type="dxa"/>
          </w:tcPr>
          <w:p w:rsidR="002160C1" w:rsidRPr="008D36C7" w:rsidRDefault="00B5648D" w:rsidP="00A51B0B">
            <w:pPr>
              <w:pStyle w:val="Tableau"/>
            </w:pPr>
            <w:r>
              <w:t>Pour les hébergeurs fournissant plus qu’une infrastructure seule, cette certification comporte une obligation de vérification initiale et régulière de la conformité des applications hébergées aux référentiels opposables de la PGSSI-S.</w:t>
            </w:r>
          </w:p>
        </w:tc>
        <w:tc>
          <w:tcPr>
            <w:tcW w:w="1275" w:type="dxa"/>
          </w:tcPr>
          <w:p w:rsidR="002160C1" w:rsidRPr="008A204E" w:rsidRDefault="002160C1" w:rsidP="007E00D7">
            <w:pPr>
              <w:pStyle w:val="Tableau"/>
              <w:jc w:val="center"/>
            </w:pPr>
          </w:p>
        </w:tc>
      </w:tr>
      <w:tr w:rsidR="002160C1" w:rsidTr="006704CF">
        <w:tc>
          <w:tcPr>
            <w:tcW w:w="534" w:type="dxa"/>
          </w:tcPr>
          <w:p w:rsidR="002160C1" w:rsidRPr="008D36C7" w:rsidRDefault="00B5648D" w:rsidP="007E00D7">
            <w:pPr>
              <w:pStyle w:val="Tableau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160C1" w:rsidRPr="008D36C7" w:rsidRDefault="00B5648D" w:rsidP="00A51B0B">
            <w:pPr>
              <w:pStyle w:val="Tableau"/>
            </w:pPr>
            <w:r>
              <w:t>XX</w:t>
            </w:r>
          </w:p>
        </w:tc>
        <w:tc>
          <w:tcPr>
            <w:tcW w:w="1276" w:type="dxa"/>
          </w:tcPr>
          <w:p w:rsidR="002160C1" w:rsidRPr="008D36C7" w:rsidRDefault="00B5648D" w:rsidP="00A51B0B">
            <w:pPr>
              <w:pStyle w:val="Tableau"/>
            </w:pPr>
            <w:r>
              <w:t>Avant-propos</w:t>
            </w:r>
          </w:p>
        </w:tc>
        <w:tc>
          <w:tcPr>
            <w:tcW w:w="1275" w:type="dxa"/>
          </w:tcPr>
          <w:p w:rsidR="002160C1" w:rsidRPr="008D36C7" w:rsidRDefault="00B5648D" w:rsidP="00A51B0B">
            <w:pPr>
              <w:pStyle w:val="Tableau"/>
            </w:pPr>
            <w:r>
              <w:t>4</w:t>
            </w:r>
          </w:p>
        </w:tc>
        <w:tc>
          <w:tcPr>
            <w:tcW w:w="3828" w:type="dxa"/>
          </w:tcPr>
          <w:p w:rsidR="002160C1" w:rsidRPr="008D36C7" w:rsidRDefault="00B5648D" w:rsidP="00A51B0B">
            <w:pPr>
              <w:pStyle w:val="Tableau"/>
            </w:pPr>
            <w:r>
              <w:t>Le référentiel devrait préciser dans quel cadre le recours à un hébergeur d’</w:t>
            </w:r>
            <w:r w:rsidR="00170784">
              <w:t>infrastructure seule est licite pour un traitement manipulant des DSCP</w:t>
            </w:r>
            <w:r w:rsidR="00F97B27">
              <w:t>, afin d’éviter qu’un agrément de salle blanche ne soit interprété à tort comme offrant des garanties de protection logique des données</w:t>
            </w:r>
            <w:r w:rsidR="00170784">
              <w:t>.</w:t>
            </w:r>
          </w:p>
        </w:tc>
        <w:tc>
          <w:tcPr>
            <w:tcW w:w="4536" w:type="dxa"/>
          </w:tcPr>
          <w:p w:rsidR="002160C1" w:rsidRDefault="00170784" w:rsidP="00170784">
            <w:pPr>
              <w:pStyle w:val="Tableau"/>
            </w:pPr>
            <w:r>
              <w:t>La certification d’hébergement d’infrastructure seule vise à permettre aux responsables de traitement de déporter ou répliquer leur système d’information, utilisé et administré par des personnels sous leur responsabilité</w:t>
            </w:r>
            <w:r w:rsidR="00F97B27">
              <w:t xml:space="preserve">, exclusivement </w:t>
            </w:r>
            <w:r>
              <w:t>pour des patients dont ils assurent la prise en charge médicale</w:t>
            </w:r>
            <w:r w:rsidR="00F97B27">
              <w:t>.</w:t>
            </w:r>
          </w:p>
          <w:p w:rsidR="00F97B27" w:rsidRPr="008D36C7" w:rsidRDefault="00F97B27" w:rsidP="00170784">
            <w:pPr>
              <w:pStyle w:val="Tableau"/>
            </w:pPr>
            <w:r>
              <w:t xml:space="preserve">Tout autre usage requiert une certification d’hébergeur </w:t>
            </w:r>
            <w:proofErr w:type="spellStart"/>
            <w:r>
              <w:t>infogérant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2160C1" w:rsidRPr="008A204E" w:rsidRDefault="002160C1" w:rsidP="007E00D7">
            <w:pPr>
              <w:pStyle w:val="Tableau"/>
              <w:jc w:val="center"/>
            </w:pPr>
          </w:p>
        </w:tc>
      </w:tr>
      <w:tr w:rsidR="002160C1" w:rsidTr="006704CF">
        <w:tc>
          <w:tcPr>
            <w:tcW w:w="534" w:type="dxa"/>
          </w:tcPr>
          <w:p w:rsidR="002160C1" w:rsidRPr="008D36C7" w:rsidRDefault="00F97B27" w:rsidP="007E00D7">
            <w:pPr>
              <w:pStyle w:val="Tableau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160C1" w:rsidRPr="008D36C7" w:rsidRDefault="00F97B27" w:rsidP="00A51B0B">
            <w:pPr>
              <w:pStyle w:val="Tableau"/>
            </w:pPr>
            <w:r>
              <w:t>XX</w:t>
            </w:r>
          </w:p>
        </w:tc>
        <w:tc>
          <w:tcPr>
            <w:tcW w:w="1276" w:type="dxa"/>
          </w:tcPr>
          <w:p w:rsidR="002160C1" w:rsidRPr="008D36C7" w:rsidRDefault="00F97B27" w:rsidP="00A51B0B">
            <w:pPr>
              <w:pStyle w:val="Tableau"/>
            </w:pPr>
            <w:r>
              <w:t>Annexe</w:t>
            </w:r>
          </w:p>
        </w:tc>
        <w:tc>
          <w:tcPr>
            <w:tcW w:w="1275" w:type="dxa"/>
          </w:tcPr>
          <w:p w:rsidR="002160C1" w:rsidRPr="008D36C7" w:rsidRDefault="00F97B27" w:rsidP="00A51B0B">
            <w:pPr>
              <w:pStyle w:val="Tableau"/>
            </w:pPr>
            <w:r>
              <w:t>17</w:t>
            </w:r>
          </w:p>
        </w:tc>
        <w:tc>
          <w:tcPr>
            <w:tcW w:w="3828" w:type="dxa"/>
          </w:tcPr>
          <w:p w:rsidR="002160C1" w:rsidRPr="008D36C7" w:rsidRDefault="00F97B27" w:rsidP="00A51B0B">
            <w:pPr>
              <w:pStyle w:val="Tableau"/>
            </w:pPr>
            <w:r>
              <w:t>Faire apparaitre une activité ‘Conformité dans le diagramme’ et la commenter.</w:t>
            </w:r>
          </w:p>
        </w:tc>
        <w:tc>
          <w:tcPr>
            <w:tcW w:w="4536" w:type="dxa"/>
          </w:tcPr>
          <w:p w:rsidR="002160C1" w:rsidRPr="008D36C7" w:rsidRDefault="00F97B27" w:rsidP="00A51B0B">
            <w:pPr>
              <w:pStyle w:val="Tableau"/>
            </w:pPr>
            <w:r>
              <w:t>6. Conformité</w:t>
            </w:r>
            <w:r>
              <w:br/>
              <w:t>Il s’agit de vérifier régulièrement la conformité des applications hébergées aux référentiels opposables d’identification, d’authentification et d’imputabilité de la PGSSI-S</w:t>
            </w:r>
          </w:p>
        </w:tc>
        <w:tc>
          <w:tcPr>
            <w:tcW w:w="1275" w:type="dxa"/>
          </w:tcPr>
          <w:p w:rsidR="002160C1" w:rsidRPr="008A204E" w:rsidRDefault="002160C1" w:rsidP="007E00D7">
            <w:pPr>
              <w:pStyle w:val="Tableau"/>
              <w:jc w:val="center"/>
            </w:pPr>
          </w:p>
        </w:tc>
      </w:tr>
    </w:tbl>
    <w:p w:rsidR="00CC6F2A" w:rsidRDefault="00CC6F2A" w:rsidP="002160C1"/>
    <w:p w:rsidR="009F3AD8" w:rsidRPr="009F3AD8" w:rsidRDefault="009F3AD8" w:rsidP="009F3AD8">
      <w:pPr>
        <w:pStyle w:val="Titre2"/>
      </w:pPr>
      <w:bookmarkStart w:id="8" w:name="_Toc461638321"/>
      <w:r>
        <w:t>Document « Exigences et contrô</w:t>
      </w:r>
      <w:r w:rsidRPr="009F3AD8">
        <w:t>les du référentiel HDS</w:t>
      </w:r>
      <w:r>
        <w:t> »</w:t>
      </w:r>
      <w:bookmarkEnd w:id="8"/>
    </w:p>
    <w:tbl>
      <w:tblPr>
        <w:tblStyle w:val="Grilledutablea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3828"/>
        <w:gridCol w:w="4536"/>
        <w:gridCol w:w="1275"/>
      </w:tblGrid>
      <w:tr w:rsidR="009F3AD8" w:rsidTr="00445FDD">
        <w:trPr>
          <w:trHeight w:val="708"/>
        </w:trPr>
        <w:tc>
          <w:tcPr>
            <w:tcW w:w="534" w:type="dxa"/>
            <w:shd w:val="clear" w:color="auto" w:fill="4BACC6" w:themeFill="accent5"/>
            <w:vAlign w:val="center"/>
          </w:tcPr>
          <w:p w:rsidR="009F3AD8" w:rsidRPr="00A51B0B" w:rsidRDefault="009F3AD8" w:rsidP="00445FDD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N°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9F3AD8" w:rsidRPr="00A51B0B" w:rsidRDefault="009F3AD8" w:rsidP="00445FDD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Relecteur</w:t>
            </w:r>
          </w:p>
        </w:tc>
        <w:tc>
          <w:tcPr>
            <w:tcW w:w="1276" w:type="dxa"/>
            <w:shd w:val="clear" w:color="auto" w:fill="4BACC6" w:themeFill="accent5"/>
            <w:vAlign w:val="center"/>
          </w:tcPr>
          <w:p w:rsidR="009F3AD8" w:rsidRPr="00A51B0B" w:rsidRDefault="009F3AD8" w:rsidP="00445FDD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Section / §</w:t>
            </w:r>
          </w:p>
        </w:tc>
        <w:tc>
          <w:tcPr>
            <w:tcW w:w="1275" w:type="dxa"/>
            <w:shd w:val="clear" w:color="auto" w:fill="4BACC6" w:themeFill="accent5"/>
            <w:vAlign w:val="center"/>
          </w:tcPr>
          <w:p w:rsidR="009F3AD8" w:rsidRPr="00A51B0B" w:rsidRDefault="009F3AD8" w:rsidP="00445FDD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Page</w:t>
            </w:r>
          </w:p>
        </w:tc>
        <w:tc>
          <w:tcPr>
            <w:tcW w:w="3828" w:type="dxa"/>
            <w:shd w:val="clear" w:color="auto" w:fill="4BACC6" w:themeFill="accent5"/>
            <w:vAlign w:val="center"/>
          </w:tcPr>
          <w:p w:rsidR="009F3AD8" w:rsidRPr="00A51B0B" w:rsidRDefault="009F3AD8" w:rsidP="00445FDD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Objet de la remarque</w:t>
            </w:r>
          </w:p>
        </w:tc>
        <w:tc>
          <w:tcPr>
            <w:tcW w:w="4536" w:type="dxa"/>
            <w:shd w:val="clear" w:color="auto" w:fill="4BACC6" w:themeFill="accent5"/>
            <w:vAlign w:val="center"/>
          </w:tcPr>
          <w:p w:rsidR="009F3AD8" w:rsidRPr="00A51B0B" w:rsidRDefault="009F3AD8" w:rsidP="00445FDD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Proposition de rédaction</w:t>
            </w:r>
          </w:p>
        </w:tc>
        <w:tc>
          <w:tcPr>
            <w:tcW w:w="1275" w:type="dxa"/>
            <w:shd w:val="clear" w:color="auto" w:fill="4BACC6" w:themeFill="accent5"/>
            <w:vAlign w:val="center"/>
          </w:tcPr>
          <w:p w:rsidR="009F3AD8" w:rsidRPr="00A51B0B" w:rsidRDefault="009F3AD8" w:rsidP="00445FDD">
            <w:pPr>
              <w:pStyle w:val="Tableau"/>
              <w:jc w:val="center"/>
              <w:rPr>
                <w:b/>
                <w:color w:val="FFFFFF" w:themeColor="background1"/>
              </w:rPr>
            </w:pPr>
            <w:r w:rsidRPr="00A51B0B">
              <w:rPr>
                <w:b/>
                <w:color w:val="FFFFFF" w:themeColor="background1"/>
              </w:rPr>
              <w:t>Statut</w:t>
            </w:r>
          </w:p>
        </w:tc>
      </w:tr>
      <w:tr w:rsidR="009F3AD8" w:rsidTr="00445FDD">
        <w:tc>
          <w:tcPr>
            <w:tcW w:w="534" w:type="dxa"/>
          </w:tcPr>
          <w:p w:rsidR="009F3AD8" w:rsidRPr="008D36C7" w:rsidRDefault="00F97B27" w:rsidP="00445FDD">
            <w:pPr>
              <w:pStyle w:val="Tableau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F3AD8" w:rsidRPr="008D36C7" w:rsidRDefault="00F97B27" w:rsidP="00445FDD">
            <w:pPr>
              <w:pStyle w:val="Tableau"/>
            </w:pPr>
            <w:r>
              <w:t>XX</w:t>
            </w:r>
          </w:p>
        </w:tc>
        <w:tc>
          <w:tcPr>
            <w:tcW w:w="1276" w:type="dxa"/>
          </w:tcPr>
          <w:p w:rsidR="009F3AD8" w:rsidRPr="008D36C7" w:rsidRDefault="00791026" w:rsidP="00445FDD">
            <w:pPr>
              <w:pStyle w:val="Tableau"/>
            </w:pPr>
            <w:r>
              <w:t>Annexe A</w:t>
            </w:r>
          </w:p>
        </w:tc>
        <w:tc>
          <w:tcPr>
            <w:tcW w:w="1275" w:type="dxa"/>
          </w:tcPr>
          <w:p w:rsidR="009F3AD8" w:rsidRPr="008D36C7" w:rsidRDefault="00791026" w:rsidP="00445FDD">
            <w:pPr>
              <w:pStyle w:val="Tableau"/>
            </w:pPr>
            <w:r>
              <w:t>60</w:t>
            </w:r>
          </w:p>
        </w:tc>
        <w:tc>
          <w:tcPr>
            <w:tcW w:w="3828" w:type="dxa"/>
          </w:tcPr>
          <w:p w:rsidR="009F3AD8" w:rsidRPr="008D36C7" w:rsidRDefault="00791026" w:rsidP="00445FDD">
            <w:pPr>
              <w:pStyle w:val="Tableau"/>
            </w:pPr>
            <w:r>
              <w:t>Restauration des exigences propres à la vérification de conformité des applications hébergées</w:t>
            </w:r>
          </w:p>
        </w:tc>
        <w:tc>
          <w:tcPr>
            <w:tcW w:w="4536" w:type="dxa"/>
          </w:tcPr>
          <w:p w:rsidR="00791026" w:rsidRPr="00791026" w:rsidRDefault="00791026" w:rsidP="00791026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fr-FR" w:bidi="ar-SA"/>
              </w:rPr>
            </w:pPr>
            <w:r w:rsidRPr="00791026">
              <w:rPr>
                <w:rFonts w:ascii="Times New Roman" w:hAnsi="Times New Roman"/>
                <w:i/>
                <w:iCs/>
                <w:sz w:val="24"/>
                <w:szCs w:val="24"/>
                <w:lang w:eastAsia="fr-FR" w:bidi="ar-SA"/>
              </w:rPr>
              <w:t>§ [24.9.2] Formalisation et application d’une procédure de vérification de la conformité des applications aux référentiels opposables de la PGSSI-S</w:t>
            </w:r>
          </w:p>
          <w:p w:rsidR="00791026" w:rsidRPr="00791026" w:rsidRDefault="00791026" w:rsidP="00791026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fr-FR" w:bidi="ar-SA"/>
              </w:rPr>
            </w:pPr>
            <w:r w:rsidRPr="00791026">
              <w:rPr>
                <w:rFonts w:ascii="Times New Roman" w:hAnsi="Times New Roman"/>
                <w:i/>
                <w:iCs/>
                <w:sz w:val="24"/>
                <w:szCs w:val="24"/>
                <w:lang w:eastAsia="fr-FR" w:bidi="ar-SA"/>
              </w:rPr>
              <w:t>§ [24.9.3] Conservation des résultats des vérifications de conformité des applications en exploitation</w:t>
            </w:r>
          </w:p>
          <w:p w:rsidR="009F3AD8" w:rsidRPr="00791026" w:rsidRDefault="00791026" w:rsidP="00445FDD">
            <w:pPr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fr-FR" w:bidi="ar-SA"/>
              </w:rPr>
            </w:pPr>
            <w:r w:rsidRPr="00791026">
              <w:rPr>
                <w:rFonts w:ascii="Times New Roman" w:hAnsi="Times New Roman"/>
                <w:i/>
                <w:iCs/>
                <w:sz w:val="24"/>
                <w:szCs w:val="24"/>
                <w:lang w:eastAsia="fr-FR" w:bidi="ar-SA"/>
              </w:rPr>
              <w:t>§ [24.9.4] Définition et mise en œuvre d’un processus de maintien de la procédure de vérification</w:t>
            </w:r>
          </w:p>
        </w:tc>
        <w:tc>
          <w:tcPr>
            <w:tcW w:w="1275" w:type="dxa"/>
          </w:tcPr>
          <w:p w:rsidR="009F3AD8" w:rsidRPr="008A204E" w:rsidRDefault="009F3AD8" w:rsidP="00445FDD">
            <w:pPr>
              <w:pStyle w:val="Tableau"/>
              <w:jc w:val="center"/>
            </w:pPr>
          </w:p>
        </w:tc>
      </w:tr>
    </w:tbl>
    <w:p w:rsidR="009F3AD8" w:rsidRDefault="009F3AD8" w:rsidP="009F3AD8"/>
    <w:sectPr w:rsidR="009F3AD8" w:rsidSect="00A51B0B"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64" w:rsidRDefault="00763864" w:rsidP="00B576BD">
      <w:pPr>
        <w:spacing w:after="0"/>
      </w:pPr>
      <w:r>
        <w:separator/>
      </w:r>
    </w:p>
  </w:endnote>
  <w:endnote w:type="continuationSeparator" w:id="0">
    <w:p w:rsidR="00763864" w:rsidRDefault="00763864" w:rsidP="00B57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DF" w:rsidRPr="00EC13C1" w:rsidRDefault="00C476DF" w:rsidP="00EC13C1">
    <w:pPr>
      <w:pStyle w:val="Pieddepage"/>
    </w:pPr>
    <w:r w:rsidRPr="002B14A5">
      <w:rPr>
        <w:b/>
      </w:rPr>
      <w:t>Classification :</w:t>
    </w:r>
    <w:r w:rsidRPr="00EC13C1">
      <w:t xml:space="preserve"> Confidentiel / Non sensib</w:t>
    </w:r>
    <w:r>
      <w:t>le interne / Non sensible public</w:t>
    </w:r>
    <w:r w:rsidR="00F96C4A">
      <w:ptab w:relativeTo="margin" w:alignment="right" w:leader="none"/>
    </w:r>
    <w:r w:rsidRPr="00EC13C1">
      <w:t xml:space="preserve"> </w:t>
    </w:r>
    <w:r w:rsidR="007770EB">
      <w:fldChar w:fldCharType="begin"/>
    </w:r>
    <w:r w:rsidR="007770EB">
      <w:instrText xml:space="preserve"> PAGE </w:instrText>
    </w:r>
    <w:r w:rsidR="007770EB">
      <w:fldChar w:fldCharType="separate"/>
    </w:r>
    <w:r w:rsidR="00D71EEF">
      <w:rPr>
        <w:noProof/>
      </w:rPr>
      <w:t>5</w:t>
    </w:r>
    <w:r w:rsidR="007770EB">
      <w:rPr>
        <w:noProof/>
      </w:rPr>
      <w:fldChar w:fldCharType="end"/>
    </w:r>
    <w:r w:rsidRPr="00EC13C1">
      <w:t xml:space="preserve"> / </w:t>
    </w:r>
    <w:fldSimple w:instr=" NUMPAGES  ">
      <w:r w:rsidR="00D71EEF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20" w:rsidRDefault="006D14D3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2D9B0149" wp14:editId="2E8D2B7B">
          <wp:simplePos x="0" y="0"/>
          <wp:positionH relativeFrom="column">
            <wp:posOffset>-547370</wp:posOffset>
          </wp:positionH>
          <wp:positionV relativeFrom="paragraph">
            <wp:posOffset>159385</wp:posOffset>
          </wp:positionV>
          <wp:extent cx="1552575" cy="76832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_Adresse_comp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64" w:rsidRDefault="00763864" w:rsidP="00B576BD">
      <w:pPr>
        <w:spacing w:after="0"/>
      </w:pPr>
      <w:r>
        <w:separator/>
      </w:r>
    </w:p>
  </w:footnote>
  <w:footnote w:type="continuationSeparator" w:id="0">
    <w:p w:rsidR="00763864" w:rsidRDefault="00763864" w:rsidP="00B576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DF" w:rsidRPr="003C7966" w:rsidRDefault="00A02C20" w:rsidP="003C7966">
    <w:pPr>
      <w:pStyle w:val="En-tte"/>
    </w:pPr>
    <w:r>
      <w:t>ASIP Santé</w:t>
    </w:r>
    <w:r>
      <w:tab/>
    </w:r>
    <w:fldSimple w:instr=" FILENAME   \* MERGEFORMAT ">
      <w:r w:rsidR="00D71EEF">
        <w:rPr>
          <w:noProof/>
        </w:rPr>
        <w:t>fiche_de_lecture_ref_HDS</w:t>
      </w:r>
    </w:fldSimple>
    <w:r w:rsidR="00F96C4A">
      <w:ptab w:relativeTo="margin" w:alignment="right" w:leader="none"/>
    </w:r>
    <w:r w:rsidR="007770EB">
      <w:fldChar w:fldCharType="begin"/>
    </w:r>
    <w:r w:rsidR="007770EB">
      <w:instrText xml:space="preserve"> SAVEDATE  \@ "dd/MM/yy"  \* MERGEFORMAT </w:instrText>
    </w:r>
    <w:r w:rsidR="007770EB">
      <w:fldChar w:fldCharType="separate"/>
    </w:r>
    <w:r w:rsidR="00D71EEF">
      <w:rPr>
        <w:noProof/>
      </w:rPr>
      <w:t>13/10/16</w:t>
    </w:r>
    <w:r w:rsidR="007770E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D3" w:rsidRDefault="006D14D3" w:rsidP="00A32464">
    <w:pPr>
      <w:pStyle w:val="Enttepremirepage"/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6371DC9E" wp14:editId="22298333">
          <wp:simplePos x="0" y="0"/>
          <wp:positionH relativeFrom="column">
            <wp:posOffset>-547370</wp:posOffset>
          </wp:positionH>
          <wp:positionV relativeFrom="paragraph">
            <wp:posOffset>-189230</wp:posOffset>
          </wp:positionV>
          <wp:extent cx="2047875" cy="76327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IP_Sante_2016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4D3" w:rsidRDefault="006D14D3" w:rsidP="00A32464">
    <w:pPr>
      <w:pStyle w:val="Enttepremirepage"/>
    </w:pPr>
  </w:p>
  <w:p w:rsidR="006D14D3" w:rsidRDefault="006D14D3" w:rsidP="00A32464">
    <w:pPr>
      <w:pStyle w:val="Enttepremirepage"/>
    </w:pPr>
  </w:p>
  <w:p w:rsidR="00C476DF" w:rsidRDefault="00C476DF" w:rsidP="00A32464">
    <w:pPr>
      <w:pStyle w:val="Enttepremire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375"/>
    <w:multiLevelType w:val="hybridMultilevel"/>
    <w:tmpl w:val="26BC59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2BB0"/>
    <w:multiLevelType w:val="hybridMultilevel"/>
    <w:tmpl w:val="D020EEEA"/>
    <w:lvl w:ilvl="0" w:tplc="6AFA6D9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275"/>
    <w:multiLevelType w:val="hybridMultilevel"/>
    <w:tmpl w:val="0CA45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5823"/>
    <w:multiLevelType w:val="hybridMultilevel"/>
    <w:tmpl w:val="08527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63CE"/>
    <w:multiLevelType w:val="hybridMultilevel"/>
    <w:tmpl w:val="3E222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80A0A"/>
    <w:multiLevelType w:val="hybridMultilevel"/>
    <w:tmpl w:val="AB7E6CC8"/>
    <w:lvl w:ilvl="0" w:tplc="AECEB44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F6"/>
    <w:multiLevelType w:val="hybridMultilevel"/>
    <w:tmpl w:val="E4C623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56B5"/>
    <w:multiLevelType w:val="hybridMultilevel"/>
    <w:tmpl w:val="29C855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3624"/>
    <w:multiLevelType w:val="hybridMultilevel"/>
    <w:tmpl w:val="D2105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138"/>
    <w:multiLevelType w:val="multilevel"/>
    <w:tmpl w:val="9D7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69E6"/>
    <w:multiLevelType w:val="hybridMultilevel"/>
    <w:tmpl w:val="E79E5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861C2"/>
    <w:multiLevelType w:val="hybridMultilevel"/>
    <w:tmpl w:val="DA580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4D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160281"/>
    <w:multiLevelType w:val="multilevel"/>
    <w:tmpl w:val="8FF423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690247A"/>
    <w:multiLevelType w:val="hybridMultilevel"/>
    <w:tmpl w:val="9086C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0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6DD4"/>
    <w:multiLevelType w:val="hybridMultilevel"/>
    <w:tmpl w:val="E514E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01A6E"/>
    <w:multiLevelType w:val="hybridMultilevel"/>
    <w:tmpl w:val="2A489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63CA1"/>
    <w:multiLevelType w:val="hybridMultilevel"/>
    <w:tmpl w:val="3BACC9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7"/>
  </w:num>
  <w:num w:numId="15">
    <w:abstractNumId w:val="6"/>
  </w:num>
  <w:num w:numId="16">
    <w:abstractNumId w:val="4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7"/>
    <w:rsid w:val="0002625B"/>
    <w:rsid w:val="00040424"/>
    <w:rsid w:val="00042DF7"/>
    <w:rsid w:val="000520A9"/>
    <w:rsid w:val="00054E1F"/>
    <w:rsid w:val="0006124B"/>
    <w:rsid w:val="00062B27"/>
    <w:rsid w:val="00062E6E"/>
    <w:rsid w:val="000636F1"/>
    <w:rsid w:val="000766E0"/>
    <w:rsid w:val="00091401"/>
    <w:rsid w:val="000B1F11"/>
    <w:rsid w:val="000B7FD0"/>
    <w:rsid w:val="00112E3B"/>
    <w:rsid w:val="00120B62"/>
    <w:rsid w:val="00130C3E"/>
    <w:rsid w:val="00166014"/>
    <w:rsid w:val="00170784"/>
    <w:rsid w:val="00173AB1"/>
    <w:rsid w:val="001755B4"/>
    <w:rsid w:val="001911D7"/>
    <w:rsid w:val="0019587F"/>
    <w:rsid w:val="001A2BB4"/>
    <w:rsid w:val="001C7F3A"/>
    <w:rsid w:val="001D3ECD"/>
    <w:rsid w:val="001E2CB4"/>
    <w:rsid w:val="001F5A09"/>
    <w:rsid w:val="002160C1"/>
    <w:rsid w:val="00217FD1"/>
    <w:rsid w:val="002505DD"/>
    <w:rsid w:val="00255C55"/>
    <w:rsid w:val="0026400E"/>
    <w:rsid w:val="00264D76"/>
    <w:rsid w:val="00283B97"/>
    <w:rsid w:val="002A0718"/>
    <w:rsid w:val="002B14A5"/>
    <w:rsid w:val="00302035"/>
    <w:rsid w:val="00312639"/>
    <w:rsid w:val="003278EB"/>
    <w:rsid w:val="00345DC0"/>
    <w:rsid w:val="00362206"/>
    <w:rsid w:val="00383791"/>
    <w:rsid w:val="003A3B1F"/>
    <w:rsid w:val="003C4016"/>
    <w:rsid w:val="003C46CD"/>
    <w:rsid w:val="003C4793"/>
    <w:rsid w:val="003C7966"/>
    <w:rsid w:val="00433F4A"/>
    <w:rsid w:val="004708F7"/>
    <w:rsid w:val="0049426F"/>
    <w:rsid w:val="004A7294"/>
    <w:rsid w:val="004B6669"/>
    <w:rsid w:val="004E1FDB"/>
    <w:rsid w:val="00510AF1"/>
    <w:rsid w:val="00525BD8"/>
    <w:rsid w:val="00550E17"/>
    <w:rsid w:val="005958F4"/>
    <w:rsid w:val="005A6EC4"/>
    <w:rsid w:val="005A7669"/>
    <w:rsid w:val="005D254A"/>
    <w:rsid w:val="00605710"/>
    <w:rsid w:val="00655FAD"/>
    <w:rsid w:val="006671F7"/>
    <w:rsid w:val="006678D6"/>
    <w:rsid w:val="006A0D44"/>
    <w:rsid w:val="006B4AB2"/>
    <w:rsid w:val="006D14D3"/>
    <w:rsid w:val="006F2199"/>
    <w:rsid w:val="006F62F8"/>
    <w:rsid w:val="00763864"/>
    <w:rsid w:val="00774A6B"/>
    <w:rsid w:val="007770EB"/>
    <w:rsid w:val="007821FA"/>
    <w:rsid w:val="00791026"/>
    <w:rsid w:val="007A1A4D"/>
    <w:rsid w:val="007E00D7"/>
    <w:rsid w:val="007F5148"/>
    <w:rsid w:val="007F774E"/>
    <w:rsid w:val="0083029F"/>
    <w:rsid w:val="00835418"/>
    <w:rsid w:val="00840A64"/>
    <w:rsid w:val="00862FA6"/>
    <w:rsid w:val="00894837"/>
    <w:rsid w:val="008A72BE"/>
    <w:rsid w:val="008B2D2D"/>
    <w:rsid w:val="008B5433"/>
    <w:rsid w:val="008C051F"/>
    <w:rsid w:val="008D2896"/>
    <w:rsid w:val="008F5784"/>
    <w:rsid w:val="009601CF"/>
    <w:rsid w:val="00977D1B"/>
    <w:rsid w:val="009906EC"/>
    <w:rsid w:val="009B3C63"/>
    <w:rsid w:val="009C17D1"/>
    <w:rsid w:val="009D2359"/>
    <w:rsid w:val="009D30D9"/>
    <w:rsid w:val="009F1C36"/>
    <w:rsid w:val="009F310B"/>
    <w:rsid w:val="009F3AD8"/>
    <w:rsid w:val="00A02C20"/>
    <w:rsid w:val="00A05444"/>
    <w:rsid w:val="00A32464"/>
    <w:rsid w:val="00A3506A"/>
    <w:rsid w:val="00A3741E"/>
    <w:rsid w:val="00A51B0B"/>
    <w:rsid w:val="00A571D0"/>
    <w:rsid w:val="00A60DAD"/>
    <w:rsid w:val="00A906D0"/>
    <w:rsid w:val="00AA54CD"/>
    <w:rsid w:val="00AA69BC"/>
    <w:rsid w:val="00AB1BD0"/>
    <w:rsid w:val="00AE4CF7"/>
    <w:rsid w:val="00AE7B91"/>
    <w:rsid w:val="00B114D1"/>
    <w:rsid w:val="00B45ABA"/>
    <w:rsid w:val="00B5648D"/>
    <w:rsid w:val="00B576BD"/>
    <w:rsid w:val="00B71E45"/>
    <w:rsid w:val="00B8604C"/>
    <w:rsid w:val="00BB1543"/>
    <w:rsid w:val="00C01EAC"/>
    <w:rsid w:val="00C02687"/>
    <w:rsid w:val="00C034B7"/>
    <w:rsid w:val="00C075DF"/>
    <w:rsid w:val="00C126CB"/>
    <w:rsid w:val="00C406B4"/>
    <w:rsid w:val="00C476DF"/>
    <w:rsid w:val="00C66EAF"/>
    <w:rsid w:val="00C73139"/>
    <w:rsid w:val="00C8291E"/>
    <w:rsid w:val="00C85BF0"/>
    <w:rsid w:val="00CA2DA8"/>
    <w:rsid w:val="00CA3E9E"/>
    <w:rsid w:val="00CA6A83"/>
    <w:rsid w:val="00CC3076"/>
    <w:rsid w:val="00CC6562"/>
    <w:rsid w:val="00CC6F2A"/>
    <w:rsid w:val="00CF3C5F"/>
    <w:rsid w:val="00CF4F7E"/>
    <w:rsid w:val="00D13E49"/>
    <w:rsid w:val="00D200D3"/>
    <w:rsid w:val="00D37332"/>
    <w:rsid w:val="00D47003"/>
    <w:rsid w:val="00D54EB7"/>
    <w:rsid w:val="00D634D1"/>
    <w:rsid w:val="00D71EEF"/>
    <w:rsid w:val="00D74446"/>
    <w:rsid w:val="00D77314"/>
    <w:rsid w:val="00D92254"/>
    <w:rsid w:val="00D931EC"/>
    <w:rsid w:val="00D94F2F"/>
    <w:rsid w:val="00DC3F54"/>
    <w:rsid w:val="00DC4A0C"/>
    <w:rsid w:val="00DE1B4E"/>
    <w:rsid w:val="00DE3F2E"/>
    <w:rsid w:val="00E508C7"/>
    <w:rsid w:val="00E57454"/>
    <w:rsid w:val="00E740B1"/>
    <w:rsid w:val="00EB3E25"/>
    <w:rsid w:val="00EC13C1"/>
    <w:rsid w:val="00ED4461"/>
    <w:rsid w:val="00EE657E"/>
    <w:rsid w:val="00F06D10"/>
    <w:rsid w:val="00F3792C"/>
    <w:rsid w:val="00F64522"/>
    <w:rsid w:val="00F74B57"/>
    <w:rsid w:val="00F96C4A"/>
    <w:rsid w:val="00F97B27"/>
    <w:rsid w:val="00FA1780"/>
    <w:rsid w:val="00FA77ED"/>
    <w:rsid w:val="00FE26D2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E2F1B-7CF4-4F4D-86D6-EACDED2C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A5"/>
    <w:pPr>
      <w:spacing w:after="120"/>
      <w:jc w:val="both"/>
    </w:pPr>
    <w:rPr>
      <w:rFonts w:ascii="Arial" w:hAnsi="Arial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E00D7"/>
    <w:pPr>
      <w:keepNext/>
      <w:keepLines/>
      <w:numPr>
        <w:numId w:val="27"/>
      </w:numPr>
      <w:spacing w:before="480"/>
      <w:ind w:left="431" w:hanging="431"/>
      <w:outlineLvl w:val="0"/>
    </w:pPr>
    <w:rPr>
      <w:b/>
      <w:bCs/>
      <w:sz w:val="42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2160C1"/>
    <w:pPr>
      <w:keepNext/>
      <w:keepLines/>
      <w:numPr>
        <w:ilvl w:val="1"/>
        <w:numId w:val="27"/>
      </w:numPr>
      <w:spacing w:before="200"/>
      <w:outlineLvl w:val="1"/>
    </w:pPr>
    <w:rPr>
      <w:b/>
      <w:bCs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160C1"/>
    <w:pPr>
      <w:keepNext/>
      <w:keepLines/>
      <w:numPr>
        <w:ilvl w:val="2"/>
        <w:numId w:val="27"/>
      </w:numPr>
      <w:spacing w:before="200"/>
      <w:outlineLvl w:val="2"/>
    </w:pPr>
    <w:rPr>
      <w:b/>
      <w:bCs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60C1"/>
    <w:pPr>
      <w:keepNext/>
      <w:keepLines/>
      <w:numPr>
        <w:ilvl w:val="3"/>
        <w:numId w:val="27"/>
      </w:numPr>
      <w:spacing w:before="20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14A5"/>
    <w:pPr>
      <w:keepNext/>
      <w:keepLines/>
      <w:numPr>
        <w:ilvl w:val="4"/>
        <w:numId w:val="27"/>
      </w:numPr>
      <w:spacing w:before="200"/>
      <w:outlineLvl w:val="4"/>
    </w:pPr>
    <w:rPr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60C1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hAnsi="Cambria"/>
      <w:i/>
      <w:iCs/>
      <w:color w:val="243F6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60C1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hAnsi="Cambria"/>
      <w:i/>
      <w:iCs/>
      <w:color w:val="40404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60C1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hAnsi="Cambria"/>
      <w:color w:val="4F81BD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60C1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hAnsi="Cambria"/>
      <w:i/>
      <w:iCs/>
      <w:color w:val="40404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3"/>
    <w:qFormat/>
    <w:rsid w:val="002160C1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3"/>
    <w:rsid w:val="002160C1"/>
    <w:rPr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4"/>
    <w:qFormat/>
    <w:rsid w:val="002160C1"/>
    <w:pPr>
      <w:pBdr>
        <w:top w:val="single" w:sz="8" w:space="1" w:color="auto"/>
      </w:pBd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"/>
    <w:rsid w:val="002160C1"/>
    <w:rPr>
      <w:sz w:val="22"/>
      <w:szCs w:val="2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B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62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E00D7"/>
    <w:rPr>
      <w:b/>
      <w:bCs/>
      <w:sz w:val="42"/>
      <w:szCs w:val="28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2160C1"/>
    <w:rPr>
      <w:b/>
      <w:bCs/>
      <w:sz w:val="34"/>
      <w:szCs w:val="26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2160C1"/>
    <w:rPr>
      <w:b/>
      <w:bCs/>
      <w:sz w:val="26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2160C1"/>
    <w:rPr>
      <w:b/>
      <w:bCs/>
      <w:i/>
      <w:iCs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B14A5"/>
    <w:rPr>
      <w:rFonts w:ascii="Arial" w:hAnsi="Arial"/>
      <w:color w:val="243F60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2160C1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160C1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160C1"/>
    <w:rPr>
      <w:rFonts w:ascii="Cambria" w:hAnsi="Cambria"/>
      <w:color w:val="4F81BD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160C1"/>
    <w:rPr>
      <w:rFonts w:ascii="Cambria" w:hAnsi="Cambria"/>
      <w:i/>
      <w:iCs/>
      <w:color w:val="404040"/>
      <w:lang w:val="en-US"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60C1"/>
    <w:rPr>
      <w:b/>
      <w:bCs/>
      <w:color w:val="4F81BD"/>
      <w:sz w:val="18"/>
      <w:szCs w:val="18"/>
    </w:rPr>
  </w:style>
  <w:style w:type="paragraph" w:styleId="Titre">
    <w:name w:val="Title"/>
    <w:aliases w:val="Title principal"/>
    <w:basedOn w:val="Normal"/>
    <w:next w:val="Normal"/>
    <w:link w:val="TitreCar"/>
    <w:uiPriority w:val="5"/>
    <w:qFormat/>
    <w:rsid w:val="002160C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240" w:line="360" w:lineRule="auto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reCar">
    <w:name w:val="Titre Car"/>
    <w:aliases w:val="Title principal Car"/>
    <w:basedOn w:val="Policepardfaut"/>
    <w:link w:val="Titre"/>
    <w:uiPriority w:val="5"/>
    <w:rsid w:val="002160C1"/>
    <w:rPr>
      <w:b/>
      <w:spacing w:val="5"/>
      <w:kern w:val="28"/>
      <w:sz w:val="32"/>
      <w:szCs w:val="52"/>
      <w:lang w:eastAsia="en-US" w:bidi="en-US"/>
    </w:rPr>
  </w:style>
  <w:style w:type="paragraph" w:customStyle="1" w:styleId="Enttepremirepage">
    <w:name w:val="En tête première page"/>
    <w:basedOn w:val="En-tte"/>
    <w:uiPriority w:val="4"/>
    <w:qFormat/>
    <w:rsid w:val="002160C1"/>
    <w:pPr>
      <w:pBdr>
        <w:bottom w:val="none" w:sz="0" w:space="0" w:color="auto"/>
      </w:pBdr>
    </w:pPr>
  </w:style>
  <w:style w:type="paragraph" w:customStyle="1" w:styleId="Pieddepagepremirepage">
    <w:name w:val="Pied de page première page"/>
    <w:basedOn w:val="Pieddepage"/>
    <w:uiPriority w:val="4"/>
    <w:qFormat/>
    <w:rsid w:val="002160C1"/>
    <w:pPr>
      <w:pBdr>
        <w:top w:val="none" w:sz="0" w:space="0" w:color="auto"/>
      </w:pBdr>
    </w:pPr>
  </w:style>
  <w:style w:type="character" w:styleId="lev">
    <w:name w:val="Strong"/>
    <w:basedOn w:val="Policepardfaut"/>
    <w:uiPriority w:val="22"/>
    <w:qFormat/>
    <w:rsid w:val="002160C1"/>
    <w:rPr>
      <w:b/>
      <w:bCs/>
    </w:rPr>
  </w:style>
  <w:style w:type="character" w:styleId="Accentuation">
    <w:name w:val="Emphasis"/>
    <w:basedOn w:val="Policepardfaut"/>
    <w:uiPriority w:val="20"/>
    <w:qFormat/>
    <w:rsid w:val="002160C1"/>
    <w:rPr>
      <w:rFonts w:ascii="Calibri" w:hAnsi="Calibri"/>
      <w:i/>
      <w:iCs/>
    </w:rPr>
  </w:style>
  <w:style w:type="paragraph" w:styleId="Sansinterligne">
    <w:name w:val="No Spacing"/>
    <w:uiPriority w:val="1"/>
    <w:qFormat/>
    <w:rsid w:val="002160C1"/>
    <w:rPr>
      <w:sz w:val="22"/>
      <w:szCs w:val="2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2160C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60C1"/>
    <w:rPr>
      <w:i/>
      <w:iCs/>
      <w:color w:val="000000"/>
      <w:szCs w:val="20"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2160C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60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60C1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2160C1"/>
    <w:rPr>
      <w:rFonts w:ascii="Calibri" w:hAnsi="Calibri"/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2160C1"/>
    <w:rPr>
      <w:rFonts w:ascii="Calibri" w:hAnsi="Calibri"/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2160C1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2160C1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160C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60C1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3E25"/>
    <w:pPr>
      <w:tabs>
        <w:tab w:val="left" w:pos="440"/>
        <w:tab w:val="right" w:leader="dot" w:pos="9062"/>
      </w:tabs>
      <w:spacing w:before="120" w:after="0"/>
    </w:pPr>
  </w:style>
  <w:style w:type="paragraph" w:styleId="TM2">
    <w:name w:val="toc 2"/>
    <w:basedOn w:val="Normal"/>
    <w:next w:val="Normal"/>
    <w:autoRedefine/>
    <w:uiPriority w:val="39"/>
    <w:unhideWhenUsed/>
    <w:rsid w:val="00EB3E25"/>
    <w:pPr>
      <w:tabs>
        <w:tab w:val="left" w:pos="880"/>
        <w:tab w:val="right" w:leader="dot" w:pos="9062"/>
      </w:tabs>
      <w:spacing w:after="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EB3E25"/>
    <w:pPr>
      <w:tabs>
        <w:tab w:val="left" w:pos="1320"/>
        <w:tab w:val="right" w:leader="dot" w:pos="9062"/>
      </w:tabs>
      <w:spacing w:after="0"/>
      <w:ind w:left="442"/>
    </w:pPr>
  </w:style>
  <w:style w:type="character" w:styleId="Lienhypertexte">
    <w:name w:val="Hyperlink"/>
    <w:basedOn w:val="Policepardfaut"/>
    <w:uiPriority w:val="99"/>
    <w:unhideWhenUsed/>
    <w:rsid w:val="00D9225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792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792C"/>
    <w:rPr>
      <w:lang w:val="en-US" w:eastAsia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F3792C"/>
    <w:rPr>
      <w:vertAlign w:val="superscript"/>
    </w:rPr>
  </w:style>
  <w:style w:type="paragraph" w:customStyle="1" w:styleId="Tableau">
    <w:name w:val="Tableau"/>
    <w:basedOn w:val="Sansinterligne"/>
    <w:uiPriority w:val="10"/>
    <w:qFormat/>
    <w:rsid w:val="002160C1"/>
  </w:style>
  <w:style w:type="paragraph" w:customStyle="1" w:styleId="Sommaire">
    <w:name w:val="Sommaire"/>
    <w:basedOn w:val="Normal"/>
    <w:uiPriority w:val="10"/>
    <w:qFormat/>
    <w:rsid w:val="002160C1"/>
    <w:rPr>
      <w:b/>
      <w:sz w:val="42"/>
      <w:szCs w:val="42"/>
    </w:rPr>
  </w:style>
  <w:style w:type="paragraph" w:customStyle="1" w:styleId="Enttepaysage">
    <w:name w:val="En tête paysage"/>
    <w:basedOn w:val="En-tte"/>
    <w:uiPriority w:val="4"/>
    <w:semiHidden/>
    <w:qFormat/>
    <w:rsid w:val="002160C1"/>
  </w:style>
  <w:style w:type="paragraph" w:customStyle="1" w:styleId="Pieddepagepaysage">
    <w:name w:val="Pied de page paysage"/>
    <w:basedOn w:val="Pieddepage"/>
    <w:uiPriority w:val="4"/>
    <w:semiHidden/>
    <w:qFormat/>
    <w:rsid w:val="002160C1"/>
    <w:pPr>
      <w:tabs>
        <w:tab w:val="clear" w:pos="9072"/>
        <w:tab w:val="right" w:pos="1403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wdune\AppData\Roaming\Microsoft\Templates\ASIP-COMMUN\ASIP_FICHE_LECTURE_111219_v0.8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A46E-1B7C-4063-88F5-F738B29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ASIP_FICHE_LECTURE_111219_v0.8.0</Template>
  <TotalTime>50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ASIP</Company>
  <LinksUpToDate>false</LinksUpToDate>
  <CharactersWithSpaces>4324</CharactersWithSpaces>
  <SharedDoc>false</SharedDoc>
  <HLinks>
    <vt:vector size="24" baseType="variant"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_Toc219794342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_Toc219794341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_Toc219794340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_Toc219794339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ASIP</dc:creator>
  <cp:lastModifiedBy>KAAG Francois</cp:lastModifiedBy>
  <cp:revision>6</cp:revision>
  <cp:lastPrinted>2016-10-13T05:59:00Z</cp:lastPrinted>
  <dcterms:created xsi:type="dcterms:W3CDTF">2016-09-16T09:15:00Z</dcterms:created>
  <dcterms:modified xsi:type="dcterms:W3CDTF">2016-10-13T05:59:00Z</dcterms:modified>
</cp:coreProperties>
</file>